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BE2DC" w14:textId="77777777" w:rsidR="002C42A0" w:rsidRPr="002C42A0" w:rsidRDefault="002C42A0" w:rsidP="002C42A0">
      <w:pPr>
        <w:jc w:val="center"/>
        <w:rPr>
          <w:rFonts w:ascii="Arial" w:eastAsia="Arial" w:hAnsi="Arial" w:cs="Arial"/>
          <w:b/>
        </w:rPr>
      </w:pPr>
      <w:r w:rsidRPr="002C42A0">
        <w:rPr>
          <w:rFonts w:ascii="Arial" w:eastAsia="Arial" w:hAnsi="Arial" w:cs="Arial"/>
          <w:b/>
        </w:rPr>
        <w:t>LOS CANCUNENSES DECIDIMOS CÓMO TRANSFORMAR NUESTRA CIUDAD: ANA PATY PERALTA</w:t>
      </w:r>
    </w:p>
    <w:p w14:paraId="588AF5CD" w14:textId="77777777" w:rsidR="002C42A0" w:rsidRPr="002C42A0" w:rsidRDefault="002C42A0" w:rsidP="002C42A0">
      <w:pPr>
        <w:rPr>
          <w:rFonts w:ascii="Arial" w:eastAsia="Arial" w:hAnsi="Arial" w:cs="Arial"/>
          <w:bCs/>
        </w:rPr>
      </w:pPr>
    </w:p>
    <w:p w14:paraId="66049841" w14:textId="005AC33E" w:rsidR="002C42A0" w:rsidRPr="002C42A0" w:rsidRDefault="002C42A0" w:rsidP="002C42A0">
      <w:pPr>
        <w:pStyle w:val="Prrafodelista"/>
        <w:numPr>
          <w:ilvl w:val="0"/>
          <w:numId w:val="2"/>
        </w:numPr>
        <w:rPr>
          <w:rFonts w:ascii="Arial" w:eastAsia="Arial" w:hAnsi="Arial" w:cs="Arial"/>
          <w:bCs/>
        </w:rPr>
      </w:pPr>
      <w:r w:rsidRPr="002C42A0">
        <w:rPr>
          <w:rFonts w:ascii="Arial" w:eastAsia="Arial" w:hAnsi="Arial" w:cs="Arial"/>
          <w:bCs/>
        </w:rPr>
        <w:t>Invita a ciudadanos a participar en la última etapa de Presupuesto</w:t>
      </w:r>
      <w:r>
        <w:rPr>
          <w:rFonts w:ascii="Arial" w:eastAsia="Arial" w:hAnsi="Arial" w:cs="Arial"/>
          <w:bCs/>
        </w:rPr>
        <w:t xml:space="preserve"> </w:t>
      </w:r>
      <w:r w:rsidRPr="002C42A0">
        <w:rPr>
          <w:rFonts w:ascii="Arial" w:eastAsia="Arial" w:hAnsi="Arial" w:cs="Arial"/>
          <w:bCs/>
        </w:rPr>
        <w:t>participativo y emitir su voto antes del 22 de noviembre</w:t>
      </w:r>
    </w:p>
    <w:p w14:paraId="5951ED33" w14:textId="02A86132" w:rsidR="002C42A0" w:rsidRPr="002C42A0" w:rsidRDefault="002C42A0" w:rsidP="002C42A0">
      <w:pPr>
        <w:pStyle w:val="Prrafodelista"/>
        <w:numPr>
          <w:ilvl w:val="0"/>
          <w:numId w:val="2"/>
        </w:numPr>
        <w:rPr>
          <w:rFonts w:ascii="Arial" w:eastAsia="Arial" w:hAnsi="Arial" w:cs="Arial"/>
          <w:bCs/>
        </w:rPr>
      </w:pPr>
      <w:r w:rsidRPr="002C42A0">
        <w:rPr>
          <w:rFonts w:ascii="Arial" w:eastAsia="Arial" w:hAnsi="Arial" w:cs="Arial"/>
          <w:bCs/>
        </w:rPr>
        <w:t>Más de 33 millones de presupuesto</w:t>
      </w:r>
    </w:p>
    <w:p w14:paraId="37059379" w14:textId="509BC383" w:rsidR="002C42A0" w:rsidRPr="002C42A0" w:rsidRDefault="002C42A0" w:rsidP="002C42A0">
      <w:pPr>
        <w:pStyle w:val="Prrafodelista"/>
        <w:numPr>
          <w:ilvl w:val="0"/>
          <w:numId w:val="2"/>
        </w:numPr>
        <w:rPr>
          <w:rFonts w:ascii="Arial" w:eastAsia="Arial" w:hAnsi="Arial" w:cs="Arial"/>
          <w:bCs/>
        </w:rPr>
      </w:pPr>
      <w:r w:rsidRPr="002C42A0">
        <w:rPr>
          <w:rFonts w:ascii="Arial" w:eastAsia="Arial" w:hAnsi="Arial" w:cs="Arial"/>
          <w:bCs/>
        </w:rPr>
        <w:t xml:space="preserve">Se contempla 7 proyectos ganadores </w:t>
      </w:r>
    </w:p>
    <w:p w14:paraId="6BF7498B" w14:textId="77777777" w:rsidR="002C42A0" w:rsidRPr="002C42A0" w:rsidRDefault="002C42A0" w:rsidP="002C42A0">
      <w:pPr>
        <w:rPr>
          <w:rFonts w:ascii="Arial" w:eastAsia="Arial" w:hAnsi="Arial" w:cs="Arial"/>
          <w:bCs/>
        </w:rPr>
      </w:pPr>
    </w:p>
    <w:p w14:paraId="08CD495E" w14:textId="77777777" w:rsidR="002C42A0" w:rsidRPr="002C42A0" w:rsidRDefault="002C42A0" w:rsidP="002C42A0">
      <w:pPr>
        <w:rPr>
          <w:rFonts w:ascii="Arial" w:eastAsia="Arial" w:hAnsi="Arial" w:cs="Arial"/>
          <w:bCs/>
        </w:rPr>
      </w:pPr>
      <w:r w:rsidRPr="002C42A0">
        <w:rPr>
          <w:rFonts w:ascii="Arial" w:eastAsia="Arial" w:hAnsi="Arial" w:cs="Arial"/>
          <w:b/>
        </w:rPr>
        <w:t>Cancún, Q. R., a 06 de octubre del 2024.-</w:t>
      </w:r>
      <w:r w:rsidRPr="002C42A0">
        <w:rPr>
          <w:rFonts w:ascii="Arial" w:eastAsia="Arial" w:hAnsi="Arial" w:cs="Arial"/>
          <w:bCs/>
        </w:rPr>
        <w:t xml:space="preserve"> “Cancunenses es hora de transformar nuestra ciudad y lo haremos con el Presupuesto Participativo; los invito a votar por el proyecto de su zona, para que juntas y juntos consolidemos la Ciudad del Bienestar”, comentó la </w:t>
      </w:r>
      <w:proofErr w:type="gramStart"/>
      <w:r w:rsidRPr="002C42A0">
        <w:rPr>
          <w:rFonts w:ascii="Arial" w:eastAsia="Arial" w:hAnsi="Arial" w:cs="Arial"/>
          <w:bCs/>
        </w:rPr>
        <w:t>Presidenta</w:t>
      </w:r>
      <w:proofErr w:type="gramEnd"/>
      <w:r w:rsidRPr="002C42A0">
        <w:rPr>
          <w:rFonts w:ascii="Arial" w:eastAsia="Arial" w:hAnsi="Arial" w:cs="Arial"/>
          <w:bCs/>
        </w:rPr>
        <w:t xml:space="preserve"> Municipal, Ana Paty Peralta, al llamar a la ciudadanía en el proceso de votación de dicho programa.</w:t>
      </w:r>
    </w:p>
    <w:p w14:paraId="468455F8" w14:textId="77777777" w:rsidR="002C42A0" w:rsidRPr="002C42A0" w:rsidRDefault="002C42A0" w:rsidP="002C42A0">
      <w:pPr>
        <w:rPr>
          <w:rFonts w:ascii="Arial" w:eastAsia="Arial" w:hAnsi="Arial" w:cs="Arial"/>
          <w:bCs/>
        </w:rPr>
      </w:pPr>
    </w:p>
    <w:p w14:paraId="5DE2D51F" w14:textId="77777777" w:rsidR="002C42A0" w:rsidRPr="002C42A0" w:rsidRDefault="002C42A0" w:rsidP="002C42A0">
      <w:pPr>
        <w:rPr>
          <w:rFonts w:ascii="Arial" w:eastAsia="Arial" w:hAnsi="Arial" w:cs="Arial"/>
          <w:bCs/>
        </w:rPr>
      </w:pPr>
      <w:r w:rsidRPr="002C42A0">
        <w:rPr>
          <w:rFonts w:ascii="Arial" w:eastAsia="Arial" w:hAnsi="Arial" w:cs="Arial"/>
          <w:bCs/>
        </w:rPr>
        <w:t>Informó que las y los ciudadanos pueden emitir su voto hasta las 23:59 horas del 22 de noviembre, a través de la página presupuestoparticipativo.cancun.gob.mx; para ello se debe ingresar creando un usuario registrando nombre completo, la Supermanzana de su domicilio, teléfono celular, CURP, además del código de identificación oficial emitida por el INE y aceptar el aviso de privacidad.</w:t>
      </w:r>
    </w:p>
    <w:p w14:paraId="6216F1C8" w14:textId="77777777" w:rsidR="002C42A0" w:rsidRPr="002C42A0" w:rsidRDefault="002C42A0" w:rsidP="002C42A0">
      <w:pPr>
        <w:rPr>
          <w:rFonts w:ascii="Arial" w:eastAsia="Arial" w:hAnsi="Arial" w:cs="Arial"/>
          <w:bCs/>
        </w:rPr>
      </w:pPr>
    </w:p>
    <w:p w14:paraId="25467899" w14:textId="77777777" w:rsidR="002C42A0" w:rsidRPr="002C42A0" w:rsidRDefault="002C42A0" w:rsidP="002C42A0">
      <w:pPr>
        <w:rPr>
          <w:rFonts w:ascii="Arial" w:eastAsia="Arial" w:hAnsi="Arial" w:cs="Arial"/>
          <w:bCs/>
        </w:rPr>
      </w:pPr>
      <w:r w:rsidRPr="002C42A0">
        <w:rPr>
          <w:rFonts w:ascii="Arial" w:eastAsia="Arial" w:hAnsi="Arial" w:cs="Arial"/>
          <w:bCs/>
        </w:rPr>
        <w:t xml:space="preserve">Asimismo, expresó que para que más ciudadanos se sumen a mejorar la ciudad, el 22 noviembre se llevará a cabo una votación presencial en la Plaza de la Reforma del Palacio Municipal. </w:t>
      </w:r>
    </w:p>
    <w:p w14:paraId="1B8D517D" w14:textId="77777777" w:rsidR="002C42A0" w:rsidRPr="002C42A0" w:rsidRDefault="002C42A0" w:rsidP="002C42A0">
      <w:pPr>
        <w:rPr>
          <w:rFonts w:ascii="Arial" w:eastAsia="Arial" w:hAnsi="Arial" w:cs="Arial"/>
          <w:bCs/>
        </w:rPr>
      </w:pPr>
    </w:p>
    <w:p w14:paraId="177BDBF7" w14:textId="77777777" w:rsidR="002C42A0" w:rsidRPr="002C42A0" w:rsidRDefault="002C42A0" w:rsidP="002C42A0">
      <w:pPr>
        <w:rPr>
          <w:rFonts w:ascii="Arial" w:eastAsia="Arial" w:hAnsi="Arial" w:cs="Arial"/>
          <w:bCs/>
        </w:rPr>
      </w:pPr>
      <w:r w:rsidRPr="002C42A0">
        <w:rPr>
          <w:rFonts w:ascii="Arial" w:eastAsia="Arial" w:hAnsi="Arial" w:cs="Arial"/>
          <w:bCs/>
        </w:rPr>
        <w:t xml:space="preserve">Por último, la </w:t>
      </w:r>
      <w:proofErr w:type="gramStart"/>
      <w:r w:rsidRPr="002C42A0">
        <w:rPr>
          <w:rFonts w:ascii="Arial" w:eastAsia="Arial" w:hAnsi="Arial" w:cs="Arial"/>
          <w:bCs/>
        </w:rPr>
        <w:t>Alcaldesa</w:t>
      </w:r>
      <w:proofErr w:type="gramEnd"/>
      <w:r w:rsidRPr="002C42A0">
        <w:rPr>
          <w:rFonts w:ascii="Arial" w:eastAsia="Arial" w:hAnsi="Arial" w:cs="Arial"/>
          <w:bCs/>
        </w:rPr>
        <w:t xml:space="preserve"> mencionó que los siete proyectos ganadores se darán a conocer a través de los canales oficiales a más tardar 10 días hábiles después de la etapa de votación.</w:t>
      </w:r>
    </w:p>
    <w:p w14:paraId="05B24503" w14:textId="77777777" w:rsidR="002C42A0" w:rsidRPr="002C42A0" w:rsidRDefault="002C42A0" w:rsidP="002C42A0">
      <w:pPr>
        <w:rPr>
          <w:rFonts w:ascii="Arial" w:eastAsia="Arial" w:hAnsi="Arial" w:cs="Arial"/>
          <w:bCs/>
        </w:rPr>
      </w:pPr>
    </w:p>
    <w:p w14:paraId="230E32FF" w14:textId="77777777" w:rsidR="002C42A0" w:rsidRPr="002C42A0" w:rsidRDefault="002C42A0" w:rsidP="002C42A0">
      <w:pPr>
        <w:rPr>
          <w:rFonts w:ascii="Arial" w:eastAsia="Arial" w:hAnsi="Arial" w:cs="Arial"/>
          <w:bCs/>
        </w:rPr>
      </w:pPr>
      <w:r w:rsidRPr="002C42A0">
        <w:rPr>
          <w:rFonts w:ascii="Arial" w:eastAsia="Arial" w:hAnsi="Arial" w:cs="Arial"/>
          <w:bCs/>
        </w:rPr>
        <w:t>Es importante recordar que el programa Presupuesto Participativo 2024 para ejercer en 2025, consta con un presupuesto total de 33 millones 765 mil 586 pesos, los cuales se distribuirán de manera equitativa en las siete zonas de la ciudad.</w:t>
      </w:r>
    </w:p>
    <w:p w14:paraId="72C72F3C" w14:textId="77777777" w:rsidR="002C42A0" w:rsidRPr="002C42A0" w:rsidRDefault="002C42A0" w:rsidP="002C42A0">
      <w:pPr>
        <w:rPr>
          <w:rFonts w:ascii="Arial" w:eastAsia="Arial" w:hAnsi="Arial" w:cs="Arial"/>
          <w:bCs/>
        </w:rPr>
      </w:pPr>
    </w:p>
    <w:p w14:paraId="5E6BFF64" w14:textId="4DCD1B43" w:rsidR="002C42A0" w:rsidRPr="002C42A0" w:rsidRDefault="002C42A0" w:rsidP="002C42A0">
      <w:pPr>
        <w:jc w:val="center"/>
        <w:rPr>
          <w:rFonts w:ascii="Arial" w:eastAsia="Arial" w:hAnsi="Arial" w:cs="Arial"/>
          <w:b/>
        </w:rPr>
      </w:pPr>
      <w:r w:rsidRPr="002C42A0">
        <w:rPr>
          <w:rFonts w:ascii="Arial" w:eastAsia="Arial" w:hAnsi="Arial" w:cs="Arial"/>
          <w:b/>
        </w:rPr>
        <w:t>****</w:t>
      </w:r>
      <w:r>
        <w:rPr>
          <w:rFonts w:ascii="Arial" w:eastAsia="Arial" w:hAnsi="Arial" w:cs="Arial"/>
          <w:b/>
        </w:rPr>
        <w:t>********</w:t>
      </w:r>
    </w:p>
    <w:p w14:paraId="70317D10" w14:textId="245F2067" w:rsidR="002C42A0" w:rsidRPr="002C42A0" w:rsidRDefault="002C42A0" w:rsidP="002C42A0">
      <w:pPr>
        <w:jc w:val="center"/>
        <w:rPr>
          <w:rFonts w:ascii="Arial" w:eastAsia="Arial" w:hAnsi="Arial" w:cs="Arial"/>
          <w:b/>
        </w:rPr>
      </w:pPr>
    </w:p>
    <w:p w14:paraId="3597B192" w14:textId="77777777" w:rsidR="002C42A0" w:rsidRPr="002C42A0" w:rsidRDefault="002C42A0" w:rsidP="002C42A0">
      <w:pPr>
        <w:jc w:val="center"/>
        <w:rPr>
          <w:rFonts w:ascii="Arial" w:eastAsia="Arial" w:hAnsi="Arial" w:cs="Arial"/>
          <w:b/>
        </w:rPr>
      </w:pPr>
      <w:r w:rsidRPr="002C42A0">
        <w:rPr>
          <w:rFonts w:ascii="Arial" w:eastAsia="Arial" w:hAnsi="Arial" w:cs="Arial"/>
          <w:b/>
        </w:rPr>
        <w:t>COMPLEMENTO INFORMATIVO</w:t>
      </w:r>
    </w:p>
    <w:p w14:paraId="1783F0F4" w14:textId="77777777" w:rsidR="002C42A0" w:rsidRPr="002C42A0" w:rsidRDefault="002C42A0" w:rsidP="002C42A0">
      <w:pPr>
        <w:rPr>
          <w:rFonts w:ascii="Arial" w:eastAsia="Arial" w:hAnsi="Arial" w:cs="Arial"/>
          <w:b/>
        </w:rPr>
      </w:pPr>
      <w:r w:rsidRPr="002C42A0">
        <w:rPr>
          <w:rFonts w:ascii="Arial" w:eastAsia="Arial" w:hAnsi="Arial" w:cs="Arial"/>
          <w:b/>
        </w:rPr>
        <w:t xml:space="preserve"> </w:t>
      </w:r>
    </w:p>
    <w:p w14:paraId="3BBF7BFC" w14:textId="77777777" w:rsidR="002C42A0" w:rsidRPr="002C42A0" w:rsidRDefault="002C42A0" w:rsidP="002C42A0">
      <w:pPr>
        <w:rPr>
          <w:rFonts w:ascii="Arial" w:eastAsia="Arial" w:hAnsi="Arial" w:cs="Arial"/>
          <w:b/>
        </w:rPr>
      </w:pPr>
      <w:r w:rsidRPr="002C42A0">
        <w:rPr>
          <w:rFonts w:ascii="Arial" w:eastAsia="Arial" w:hAnsi="Arial" w:cs="Arial"/>
          <w:b/>
        </w:rPr>
        <w:t>CONTEXTO:</w:t>
      </w:r>
    </w:p>
    <w:p w14:paraId="3C0446FE" w14:textId="77777777" w:rsidR="002C42A0" w:rsidRPr="002C42A0" w:rsidRDefault="002C42A0" w:rsidP="002C42A0">
      <w:pPr>
        <w:rPr>
          <w:rFonts w:ascii="Arial" w:eastAsia="Arial" w:hAnsi="Arial" w:cs="Arial"/>
          <w:bCs/>
        </w:rPr>
      </w:pPr>
      <w:r w:rsidRPr="002C42A0">
        <w:rPr>
          <w:rFonts w:ascii="Arial" w:eastAsia="Arial" w:hAnsi="Arial" w:cs="Arial"/>
          <w:bCs/>
        </w:rPr>
        <w:t xml:space="preserve"> </w:t>
      </w:r>
    </w:p>
    <w:p w14:paraId="0B244CF4" w14:textId="77777777" w:rsidR="002C42A0" w:rsidRPr="002C42A0" w:rsidRDefault="002C42A0" w:rsidP="002C42A0">
      <w:pPr>
        <w:rPr>
          <w:rFonts w:ascii="Arial" w:eastAsia="Arial" w:hAnsi="Arial" w:cs="Arial"/>
          <w:bCs/>
        </w:rPr>
      </w:pPr>
      <w:r w:rsidRPr="002C42A0">
        <w:rPr>
          <w:rFonts w:ascii="Arial" w:eastAsia="Arial" w:hAnsi="Arial" w:cs="Arial"/>
          <w:bCs/>
        </w:rPr>
        <w:t>El Programa Presupuesto Participativo 2024 consta de cinco etapas:</w:t>
      </w:r>
    </w:p>
    <w:p w14:paraId="0AA8D57B" w14:textId="77777777" w:rsidR="002C42A0" w:rsidRPr="002C42A0" w:rsidRDefault="002C42A0" w:rsidP="002C42A0">
      <w:pPr>
        <w:rPr>
          <w:rFonts w:ascii="Arial" w:eastAsia="Arial" w:hAnsi="Arial" w:cs="Arial"/>
          <w:bCs/>
        </w:rPr>
      </w:pPr>
      <w:r w:rsidRPr="002C42A0">
        <w:rPr>
          <w:rFonts w:ascii="Arial" w:eastAsia="Arial" w:hAnsi="Arial" w:cs="Arial"/>
          <w:bCs/>
        </w:rPr>
        <w:t>•              Convocatoria</w:t>
      </w:r>
    </w:p>
    <w:p w14:paraId="0A1282F0" w14:textId="77777777" w:rsidR="002C42A0" w:rsidRPr="002C42A0" w:rsidRDefault="002C42A0" w:rsidP="002C42A0">
      <w:pPr>
        <w:rPr>
          <w:rFonts w:ascii="Arial" w:eastAsia="Arial" w:hAnsi="Arial" w:cs="Arial"/>
          <w:bCs/>
        </w:rPr>
      </w:pPr>
      <w:r w:rsidRPr="002C42A0">
        <w:rPr>
          <w:rFonts w:ascii="Arial" w:eastAsia="Arial" w:hAnsi="Arial" w:cs="Arial"/>
          <w:bCs/>
        </w:rPr>
        <w:t>•              Presentación de propuestas</w:t>
      </w:r>
    </w:p>
    <w:p w14:paraId="0335EDF5" w14:textId="77777777" w:rsidR="002C42A0" w:rsidRPr="002C42A0" w:rsidRDefault="002C42A0" w:rsidP="002C42A0">
      <w:pPr>
        <w:rPr>
          <w:rFonts w:ascii="Arial" w:eastAsia="Arial" w:hAnsi="Arial" w:cs="Arial"/>
          <w:bCs/>
        </w:rPr>
      </w:pPr>
      <w:r w:rsidRPr="002C42A0">
        <w:rPr>
          <w:rFonts w:ascii="Arial" w:eastAsia="Arial" w:hAnsi="Arial" w:cs="Arial"/>
          <w:bCs/>
        </w:rPr>
        <w:lastRenderedPageBreak/>
        <w:t xml:space="preserve">•              Talleres de </w:t>
      </w:r>
      <w:proofErr w:type="spellStart"/>
      <w:r w:rsidRPr="002C42A0">
        <w:rPr>
          <w:rFonts w:ascii="Arial" w:eastAsia="Arial" w:hAnsi="Arial" w:cs="Arial"/>
          <w:bCs/>
        </w:rPr>
        <w:t>co</w:t>
      </w:r>
      <w:proofErr w:type="spellEnd"/>
      <w:r w:rsidRPr="002C42A0">
        <w:rPr>
          <w:rFonts w:ascii="Arial" w:eastAsia="Arial" w:hAnsi="Arial" w:cs="Arial"/>
          <w:bCs/>
        </w:rPr>
        <w:t>-creación</w:t>
      </w:r>
    </w:p>
    <w:p w14:paraId="46F68F65" w14:textId="77777777" w:rsidR="002C42A0" w:rsidRPr="002C42A0" w:rsidRDefault="002C42A0" w:rsidP="002C42A0">
      <w:pPr>
        <w:rPr>
          <w:rFonts w:ascii="Arial" w:eastAsia="Arial" w:hAnsi="Arial" w:cs="Arial"/>
          <w:bCs/>
        </w:rPr>
      </w:pPr>
      <w:r w:rsidRPr="002C42A0">
        <w:rPr>
          <w:rFonts w:ascii="Arial" w:eastAsia="Arial" w:hAnsi="Arial" w:cs="Arial"/>
          <w:bCs/>
        </w:rPr>
        <w:t>•              Evaluación de factibilidad</w:t>
      </w:r>
    </w:p>
    <w:p w14:paraId="0C1058EC" w14:textId="7BE7E2CB" w:rsidR="006C4B17" w:rsidRPr="002C42A0" w:rsidRDefault="002C42A0" w:rsidP="002C42A0">
      <w:pPr>
        <w:rPr>
          <w:bCs/>
        </w:rPr>
      </w:pPr>
      <w:r w:rsidRPr="002C42A0">
        <w:rPr>
          <w:rFonts w:ascii="Arial" w:eastAsia="Arial" w:hAnsi="Arial" w:cs="Arial"/>
          <w:bCs/>
        </w:rPr>
        <w:t>•              Votaciones</w:t>
      </w:r>
    </w:p>
    <w:sectPr w:rsidR="006C4B17" w:rsidRPr="002C42A0">
      <w:headerReference w:type="default" r:id="rId8"/>
      <w:footerReference w:type="default" r:id="rId9"/>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334B7" w14:textId="77777777" w:rsidR="008D2711" w:rsidRDefault="008D2711">
      <w:r>
        <w:separator/>
      </w:r>
    </w:p>
  </w:endnote>
  <w:endnote w:type="continuationSeparator" w:id="0">
    <w:p w14:paraId="26B25953" w14:textId="77777777" w:rsidR="008D2711" w:rsidRDefault="008D2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9B7BC" w14:textId="77777777" w:rsidR="006C4B17"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61312" behindDoc="1" locked="0" layoutInCell="1" hidden="0" allowOverlap="1" wp14:anchorId="06B16E31" wp14:editId="5FDCF49D">
          <wp:simplePos x="0" y="0"/>
          <wp:positionH relativeFrom="column">
            <wp:posOffset>-1080134</wp:posOffset>
          </wp:positionH>
          <wp:positionV relativeFrom="paragraph">
            <wp:posOffset>-45719</wp:posOffset>
          </wp:positionV>
          <wp:extent cx="7766050" cy="502920"/>
          <wp:effectExtent l="0" t="0" r="0" b="0"/>
          <wp:wrapNone/>
          <wp:docPr id="21267842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92272" b="2723"/>
                  <a:stretch>
                    <a:fillRect/>
                  </a:stretch>
                </pic:blipFill>
                <pic:spPr>
                  <a:xfrm>
                    <a:off x="0" y="0"/>
                    <a:ext cx="7766050" cy="5029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88DE4" w14:textId="77777777" w:rsidR="008D2711" w:rsidRDefault="008D2711">
      <w:r>
        <w:separator/>
      </w:r>
    </w:p>
  </w:footnote>
  <w:footnote w:type="continuationSeparator" w:id="0">
    <w:p w14:paraId="26A5DDFD" w14:textId="77777777" w:rsidR="008D2711" w:rsidRDefault="008D2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08BEF" w14:textId="77777777" w:rsidR="006C4B17"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114300" distR="114300" simplePos="0" relativeHeight="251658240" behindDoc="0" locked="0" layoutInCell="1" hidden="0" allowOverlap="1" wp14:anchorId="6D95EFD5" wp14:editId="2C1EBD16">
          <wp:simplePos x="0" y="0"/>
          <wp:positionH relativeFrom="column">
            <wp:posOffset>-424814</wp:posOffset>
          </wp:positionH>
          <wp:positionV relativeFrom="paragraph">
            <wp:posOffset>-902334</wp:posOffset>
          </wp:positionV>
          <wp:extent cx="1023620" cy="1001395"/>
          <wp:effectExtent l="0" t="0" r="0" b="0"/>
          <wp:wrapSquare wrapText="bothSides" distT="0" distB="0" distL="114300" distR="114300"/>
          <wp:docPr id="21267842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23620" cy="1001395"/>
                  </a:xfrm>
                  <a:prstGeom prst="rect">
                    <a:avLst/>
                  </a:prstGeom>
                  <a:ln/>
                </pic:spPr>
              </pic:pic>
            </a:graphicData>
          </a:graphic>
        </wp:anchor>
      </w:drawing>
    </w:r>
  </w:p>
  <w:p w14:paraId="6A8548D5" w14:textId="77777777" w:rsidR="006C4B17"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59264" behindDoc="1" locked="0" layoutInCell="1" hidden="0" allowOverlap="1" wp14:anchorId="3248AE77" wp14:editId="2959CAEC">
          <wp:simplePos x="0" y="0"/>
          <wp:positionH relativeFrom="column">
            <wp:posOffset>3629025</wp:posOffset>
          </wp:positionH>
          <wp:positionV relativeFrom="paragraph">
            <wp:posOffset>-1339849</wp:posOffset>
          </wp:positionV>
          <wp:extent cx="3064510" cy="1043940"/>
          <wp:effectExtent l="0" t="0" r="0" b="0"/>
          <wp:wrapNone/>
          <wp:docPr id="21267842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60539" t="3487" b="86124"/>
                  <a:stretch>
                    <a:fillRect/>
                  </a:stretch>
                </pic:blipFill>
                <pic:spPr>
                  <a:xfrm>
                    <a:off x="0" y="0"/>
                    <a:ext cx="3064510" cy="1043940"/>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14:anchorId="74CA8258" wp14:editId="17F7562B">
              <wp:simplePos x="0" y="0"/>
              <wp:positionH relativeFrom="column">
                <wp:posOffset>4038600</wp:posOffset>
              </wp:positionH>
              <wp:positionV relativeFrom="paragraph">
                <wp:posOffset>-279399</wp:posOffset>
              </wp:positionV>
              <wp:extent cx="2367280" cy="342257"/>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3BC4140" w14:textId="182024CC" w:rsidR="002C42A0" w:rsidRPr="002C42A0" w:rsidRDefault="00000000">
                          <w:pPr>
                            <w:textDirection w:val="btLr"/>
                            <w:rPr>
                              <w:rFonts w:cs="Calibri"/>
                              <w:b/>
                              <w:color w:val="000000"/>
                            </w:rPr>
                          </w:pPr>
                          <w:r>
                            <w:rPr>
                              <w:rFonts w:cs="Calibri"/>
                              <w:b/>
                              <w:color w:val="000000"/>
                            </w:rPr>
                            <w:t>Comunicado de prensa: 1</w:t>
                          </w:r>
                          <w:r w:rsidR="002C42A0">
                            <w:rPr>
                              <w:rFonts w:cs="Calibri"/>
                              <w:b/>
                              <w:color w:val="000000"/>
                            </w:rPr>
                            <w:t>5</w:t>
                          </w:r>
                        </w:p>
                      </w:txbxContent>
                    </wps:txbx>
                    <wps:bodyPr spcFirstLastPara="1" wrap="square" lIns="91425" tIns="45700" rIns="91425" bIns="45700" anchor="ctr" anchorCtr="0">
                      <a:noAutofit/>
                    </wps:bodyPr>
                  </wps:wsp>
                </a:graphicData>
              </a:graphic>
            </wp:anchor>
          </w:drawing>
        </mc:Choice>
        <mc:Fallback>
          <w:pict>
            <v:rect w14:anchorId="74CA8258" id="Rectángulo 2126784213" o:spid="_x0000_s1026" style="position:absolute;margin-left:318pt;margin-top:-22pt;width:186.4pt;height:26.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" fillcolor="white [3201]" strokecolor="black [3200]" strokeweight="1pt">
              <v:stroke startarrowwidth="narrow" startarrowlength="short" endarrowwidth="narrow" endarrowlength="short"/>
              <v:textbox inset="2.53958mm,1.2694mm,2.53958mm,1.2694mm">
                <w:txbxContent>
                  <w:p w14:paraId="73BC4140" w14:textId="182024CC" w:rsidR="002C42A0" w:rsidRPr="002C42A0" w:rsidRDefault="00000000">
                    <w:pPr>
                      <w:textDirection w:val="btLr"/>
                      <w:rPr>
                        <w:rFonts w:cs="Calibri"/>
                        <w:b/>
                        <w:color w:val="000000"/>
                      </w:rPr>
                    </w:pPr>
                    <w:r>
                      <w:rPr>
                        <w:rFonts w:cs="Calibri"/>
                        <w:b/>
                        <w:color w:val="000000"/>
                      </w:rPr>
                      <w:t>Comunicado de prensa: 1</w:t>
                    </w:r>
                    <w:r w:rsidR="002C42A0">
                      <w:rPr>
                        <w:rFonts w:cs="Calibri"/>
                        <w:b/>
                        <w:color w:val="000000"/>
                      </w:rPr>
                      <w:t>5</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2D6A68"/>
    <w:multiLevelType w:val="multilevel"/>
    <w:tmpl w:val="BF223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DD0E21"/>
    <w:multiLevelType w:val="hybridMultilevel"/>
    <w:tmpl w:val="57A0F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83686024">
    <w:abstractNumId w:val="0"/>
  </w:num>
  <w:num w:numId="2" w16cid:durableId="1994480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B17"/>
    <w:rsid w:val="002C42A0"/>
    <w:rsid w:val="006C4B17"/>
    <w:rsid w:val="008D2711"/>
    <w:rsid w:val="00E666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03A61C8D"/>
  <w15:docId w15:val="{FCED3B7D-746B-9B48-84C6-5F37596C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rPr>
      <w:rFonts w:cs="Times New Roman"/>
      <w:lang w:val="es-ES_tradnl"/>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rPr>
      <w:rFonts w:ascii="Cambria" w:hAnsi="Cambria" w:cs="Times New Roman"/>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T4XaEZ3HRUzplUM5bKNR9eFuw==">CgMxLjA4AHIhMTBHR3Fmc2szSlRMRWtsNzFjZGxkWmJNUlhzbm1iOVBB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1643</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Heyder Manrique</cp:lastModifiedBy>
  <cp:revision>2</cp:revision>
  <dcterms:created xsi:type="dcterms:W3CDTF">2024-07-06T22:11:00Z</dcterms:created>
  <dcterms:modified xsi:type="dcterms:W3CDTF">2024-10-06T18:52:00Z</dcterms:modified>
</cp:coreProperties>
</file>